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9" w:rsidRPr="001C0429" w:rsidRDefault="001C0429" w:rsidP="001C0429">
      <w:pPr>
        <w:rPr>
          <w:rFonts w:eastAsia="Times New Roman"/>
          <w:sz w:val="22"/>
          <w:szCs w:val="22"/>
        </w:rPr>
      </w:pP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Courier New" w:eastAsia="Times New Roman" w:hAnsi="Courier New" w:cs="Courier New"/>
          <w:sz w:val="22"/>
          <w:szCs w:val="22"/>
        </w:rPr>
        <w:t> </w:t>
      </w:r>
      <w:proofErr w:type="spellStart"/>
      <w:r w:rsidRPr="001C0429">
        <w:rPr>
          <w:rFonts w:ascii="Courier New" w:eastAsia="Times New Roman" w:hAnsi="Courier New" w:cs="Courier New"/>
          <w:sz w:val="22"/>
          <w:szCs w:val="22"/>
        </w:rPr>
        <w:t>Chuyển</w:t>
      </w:r>
      <w:proofErr w:type="spellEnd"/>
      <w:r w:rsidRPr="001C0429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Pr="001C0429">
        <w:rPr>
          <w:rFonts w:ascii="Courier New" w:eastAsia="Times New Roman" w:hAnsi="Courier New" w:cs="Courier New"/>
          <w:sz w:val="22"/>
          <w:szCs w:val="22"/>
        </w:rPr>
        <w:t>tiếp</w:t>
      </w:r>
      <w:proofErr w:type="spellEnd"/>
      <w:r w:rsidRPr="001C0429">
        <w:rPr>
          <w:rFonts w:ascii="Courier New" w:eastAsia="Times New Roman" w:hAnsi="Courier New" w:cs="Courier New"/>
          <w:sz w:val="22"/>
          <w:szCs w:val="22"/>
        </w:rPr>
        <w:t>: </w:t>
      </w:r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6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mối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nguy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tiềm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ẩn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từ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tủ</w:t>
      </w:r>
      <w:proofErr w:type="spellEnd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1C0429">
        <w:rPr>
          <w:rStyle w:val="yiv327784704yui320281322125527562215"/>
          <w:rFonts w:ascii="Arial" w:eastAsia="Times New Roman" w:hAnsi="Arial" w:cs="Arial"/>
          <w:b/>
          <w:bCs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sz w:val="22"/>
          <w:szCs w:val="22"/>
        </w:rPr>
        <w:t xml:space="preserve"> 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Courier New" w:eastAsia="Times New Roman" w:hAnsi="Courier New" w:cs="Courier New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 xml:space="preserve">  </w:t>
      </w:r>
    </w:p>
    <w:p w:rsidR="001C0429" w:rsidRPr="001C0429" w:rsidRDefault="001C0429" w:rsidP="001C0429">
      <w:pPr>
        <w:pStyle w:val="Heading3"/>
        <w:shd w:val="clear" w:color="auto" w:fill="FFFFFF"/>
        <w:rPr>
          <w:rFonts w:eastAsia="Times New Roman"/>
          <w:sz w:val="22"/>
          <w:szCs w:val="22"/>
        </w:rPr>
      </w:pPr>
      <w:bookmarkStart w:id="0" w:name="133c8c14545c2fec_975199951402160620"/>
      <w:bookmarkEnd w:id="0"/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>
            <wp:extent cx="4762500" cy="6489700"/>
            <wp:effectExtent l="19050" t="0" r="0" b="0"/>
            <wp:docPr id="1" name="yiv327784704ecxyiv342829183ecx_x0000_i10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25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Hầu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hết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chúng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ta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đều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nghĩ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dự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trữ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an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toàn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nghiên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cứu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thấy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đựng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quả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chứa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lượng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vi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cao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gấp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750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lần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an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toàn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tỷ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lệ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vi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hiểm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E.Coli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0157, salmonella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listeria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thậm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chí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cao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noProof/>
          <w:color w:val="800000"/>
          <w:sz w:val="22"/>
          <w:szCs w:val="22"/>
        </w:rPr>
        <w:lastRenderedPageBreak/>
        <w:drawing>
          <wp:inline distT="0" distB="0" distL="0" distR="0">
            <wp:extent cx="4762500" cy="3314700"/>
            <wp:effectExtent l="19050" t="0" r="0" b="0"/>
            <wp:docPr id="2" name="yiv327784704ecxyiv342829183ecx_x0000_i10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26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“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Biết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dự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trữ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điều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quan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trọng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ngừa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đình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”,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Tom Humphrey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Viện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trùng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khỏe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toàn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cầu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học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Liverpool (Anh)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biết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Dưới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những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mối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tiềm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từ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xử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lý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: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gram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1. Vi</w:t>
      </w:r>
      <w:proofErr w:type="gram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tồn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tại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thấp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Nhiều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người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sai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lầm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tin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rằng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sẽ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giết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chết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Theo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Humphrey,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chậm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tốc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sinh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sôi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chúng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ta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dự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trữ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ngày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thay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vì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chỉ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giờ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phòng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Tuy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một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ngừng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sinh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sôi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nguồn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Chẳng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listeria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(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triệu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chứng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bệnh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cảm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nặng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bệnh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trùng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máu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hoặc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viêm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màng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não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)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phát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triển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từ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-1oC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đến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4oC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tồn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phô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mai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mềm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...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noProof/>
          <w:color w:val="800000"/>
          <w:sz w:val="22"/>
          <w:szCs w:val="22"/>
        </w:rPr>
        <w:lastRenderedPageBreak/>
        <w:drawing>
          <wp:inline distT="0" distB="0" distL="0" distR="0">
            <wp:extent cx="3810000" cy="5835650"/>
            <wp:effectExtent l="19050" t="0" r="0" b="0"/>
            <wp:docPr id="3" name="yiv327784704ecxyiv342829183ecx_x0000_i10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27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3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Theo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Humphrey,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được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duy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trì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từ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4-5oC,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đừng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mở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cửa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lâu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đặt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nóng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tăng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2.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Nguy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cơ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từ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chiếc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đầy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ắp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ăn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bảo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đảm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khỏe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người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dùng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sản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xuất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xu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hướng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cắt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giảm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hàm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lượng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bảo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quản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tăng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cầu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bảo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quản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đã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mở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bao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bì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noProof/>
          <w:color w:val="800000"/>
          <w:sz w:val="22"/>
          <w:szCs w:val="22"/>
        </w:rPr>
        <w:lastRenderedPageBreak/>
        <w:drawing>
          <wp:inline distT="0" distB="0" distL="0" distR="0">
            <wp:extent cx="4762500" cy="5657850"/>
            <wp:effectExtent l="19050" t="0" r="0" b="0"/>
            <wp:docPr id="4" name="yiv327784704ecxyiv342829183ecx_x0000_i10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28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Nếu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chứa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đầy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hãy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điều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chỉnh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nhiệt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thấp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xuống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đồng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thời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xuyên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vệ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sinh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Humphrey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khuyên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1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lần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/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tuần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nước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nóng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thuốc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khử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trùng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riêng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đựng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thì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vệ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sinh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ngày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b/>
          <w:bCs/>
          <w:noProof/>
          <w:color w:val="000080"/>
          <w:sz w:val="22"/>
          <w:szCs w:val="22"/>
        </w:rPr>
        <w:lastRenderedPageBreak/>
        <w:drawing>
          <wp:inline distT="0" distB="0" distL="0" distR="0">
            <wp:extent cx="4762500" cy="4483100"/>
            <wp:effectExtent l="19050" t="0" r="0" b="0"/>
            <wp:docPr id="5" name="yiv327784704ecxyiv342829183ecx_x0000_i10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29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3.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Đừng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bao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giờ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đặt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trên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cùng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color w:val="800000"/>
          <w:sz w:val="22"/>
          <w:szCs w:val="22"/>
        </w:rPr>
        <w:t>“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Một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những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nguyên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nhân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chính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ngộ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chéo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” –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Humphrey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giải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thích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Ví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dụ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hay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vi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campylobacter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hiểm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triệu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chứng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bụng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tiêu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chảy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Do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nếu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được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đặt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đựng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nước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sẽ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rỉ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qua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khe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hở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thấm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đầu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nếu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Lời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khuyên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tốt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bỏ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hộp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kín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dưới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cùng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cũng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riêng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phẩm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chế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biến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sẵn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nấu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chín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hoặc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sống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b/>
          <w:bCs/>
          <w:noProof/>
          <w:color w:val="000080"/>
          <w:sz w:val="22"/>
          <w:szCs w:val="22"/>
        </w:rPr>
        <w:lastRenderedPageBreak/>
        <w:drawing>
          <wp:inline distT="0" distB="0" distL="0" distR="0">
            <wp:extent cx="4762500" cy="4089400"/>
            <wp:effectExtent l="19050" t="0" r="0" b="0"/>
            <wp:docPr id="6" name="yiv327784704ecxyiv342829183ecx_x0000_i10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30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4.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Dự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trữ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phô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mai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hộp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riêng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Theo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Humphrey,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bảo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quản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phô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mai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một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chiếc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hộp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riêng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đặt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chung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với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những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loại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patê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thịt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xông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khói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Lý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do là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phô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mai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dễ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bị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listeria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từ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loại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qua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tay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b/>
          <w:bCs/>
          <w:noProof/>
          <w:color w:val="000080"/>
          <w:sz w:val="22"/>
          <w:szCs w:val="22"/>
        </w:rPr>
        <w:drawing>
          <wp:inline distT="0" distB="0" distL="0" distR="0">
            <wp:extent cx="4762500" cy="3562350"/>
            <wp:effectExtent l="19050" t="0" r="0" b="0"/>
            <wp:docPr id="7" name="yiv327784704ecxyiv342829183ecx_x0000_i10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31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lastRenderedPageBreak/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5.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Hãy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cẩn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thận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với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các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loại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rau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  <w:lang w:val="fr-FR"/>
        </w:rPr>
        <w:t>sống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“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Chúng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ta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phớt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lờ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vai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trò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của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quá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trình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truyền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vi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bệnh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” –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Humphrey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nói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E.Coli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tồn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dưới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dạng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đông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tìm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thấy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đất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trồng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.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Loại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vi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này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nhiễm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chéo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từ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sang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thức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khác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, do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đó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đừng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quên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rửa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sạch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trước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khi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cho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vào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ngăn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dự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trữ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riêng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  <w:lang w:val="fr-FR"/>
        </w:rPr>
        <w:t>.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  <w:lang w:val="fr-FR"/>
        </w:rPr>
      </w:pPr>
      <w:r w:rsidRPr="001C0429">
        <w:rPr>
          <w:rFonts w:eastAsia="Times New Roman"/>
          <w:color w:val="000000"/>
          <w:sz w:val="22"/>
          <w:szCs w:val="22"/>
          <w:lang w:val="fr-FR"/>
        </w:rPr>
        <w:t> </w:t>
      </w:r>
    </w:p>
    <w:p w:rsidR="001C0429" w:rsidRPr="001C0429" w:rsidRDefault="001C0429" w:rsidP="001C0429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b/>
          <w:bCs/>
          <w:noProof/>
          <w:color w:val="000080"/>
          <w:sz w:val="22"/>
          <w:szCs w:val="22"/>
        </w:rPr>
        <w:drawing>
          <wp:inline distT="0" distB="0" distL="0" distR="0">
            <wp:extent cx="4762500" cy="2736850"/>
            <wp:effectExtent l="19050" t="0" r="0" b="0"/>
            <wp:docPr id="8" name="yiv327784704ecxyiv342829183ecx_x0000_i10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27784704ecxyiv342829183ecx_x0000_i1032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6.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Cơm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cũng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không</w:t>
      </w:r>
      <w:proofErr w:type="spell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gram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an</w:t>
      </w:r>
      <w:proofErr w:type="gramEnd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b/>
          <w:bCs/>
          <w:color w:val="000080"/>
          <w:sz w:val="22"/>
          <w:szCs w:val="22"/>
        </w:rPr>
        <w:t>toàn</w:t>
      </w:r>
      <w:proofErr w:type="spell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Bacillus cereus –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loại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thường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thấy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ở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những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thực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vật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trồng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gần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mặt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lúa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ngũ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cốc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loại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vị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thể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gây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ra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triệu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chứng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buồn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nôn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nôn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bệnh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tiêu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chảy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Trong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quá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trình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nấu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vi</w:t>
      </w:r>
      <w:proofErr w:type="gram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khuẩn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này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không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hoạt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nhưng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cơm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nguội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bắt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đầu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sản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sinh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các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tử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độc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hại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. </w:t>
      </w:r>
      <w:proofErr w:type="gramStart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Theo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Giáo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sư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Humphrey,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bạn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để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cơm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vào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khi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nó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vừa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nguội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và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nên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đem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cơm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bỏ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sau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3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ngày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cất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trong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tủ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 xml:space="preserve"> </w:t>
      </w:r>
      <w:proofErr w:type="spellStart"/>
      <w:r w:rsidRPr="001C0429">
        <w:rPr>
          <w:rFonts w:ascii="Arial" w:eastAsia="Times New Roman" w:hAnsi="Arial" w:cs="Arial"/>
          <w:color w:val="800000"/>
          <w:sz w:val="22"/>
          <w:szCs w:val="22"/>
        </w:rPr>
        <w:t>lạnh</w:t>
      </w:r>
      <w:proofErr w:type="spellEnd"/>
      <w:r w:rsidRPr="001C0429">
        <w:rPr>
          <w:rFonts w:ascii="Arial" w:eastAsia="Times New Roman" w:hAnsi="Arial" w:cs="Arial"/>
          <w:color w:val="800000"/>
          <w:sz w:val="22"/>
          <w:szCs w:val="22"/>
        </w:rPr>
        <w:t>.</w:t>
      </w:r>
      <w:proofErr w:type="gramEnd"/>
    </w:p>
    <w:p w:rsidR="001C0429" w:rsidRPr="001C0429" w:rsidRDefault="001C0429" w:rsidP="001C0429">
      <w:pPr>
        <w:shd w:val="clear" w:color="auto" w:fill="FFFFFF"/>
        <w:rPr>
          <w:rFonts w:eastAsia="Times New Roman"/>
          <w:sz w:val="22"/>
          <w:szCs w:val="22"/>
        </w:rPr>
      </w:pPr>
      <w:r w:rsidRPr="001C0429">
        <w:rPr>
          <w:rFonts w:eastAsia="Times New Roman"/>
          <w:color w:val="000000"/>
          <w:sz w:val="22"/>
          <w:szCs w:val="22"/>
        </w:rPr>
        <w:t> </w:t>
      </w:r>
    </w:p>
    <w:p w:rsidR="00180D03" w:rsidRPr="001C0429" w:rsidRDefault="00180D03">
      <w:pPr>
        <w:rPr>
          <w:sz w:val="22"/>
          <w:szCs w:val="22"/>
        </w:rPr>
      </w:pPr>
    </w:p>
    <w:sectPr w:rsidR="00180D03" w:rsidRPr="001C0429" w:rsidSect="0018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C0429"/>
    <w:rsid w:val="00180D03"/>
    <w:rsid w:val="001C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C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C0429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customStyle="1" w:styleId="yiv327784704yui320281322125527562215">
    <w:name w:val="yiv327784704yui_3_2_0_28_1322125527562215"/>
    <w:basedOn w:val="DefaultParagraphFont"/>
    <w:rsid w:val="001C0429"/>
  </w:style>
  <w:style w:type="paragraph" w:styleId="BalloonText">
    <w:name w:val="Balloon Text"/>
    <w:basedOn w:val="Normal"/>
    <w:link w:val="BalloonTextChar"/>
    <w:uiPriority w:val="99"/>
    <w:semiHidden/>
    <w:unhideWhenUsed/>
    <w:rsid w:val="001C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542</Words>
  <Characters>3093</Characters>
  <Application>Microsoft Office Word</Application>
  <DocSecurity>0</DocSecurity>
  <Lines>25</Lines>
  <Paragraphs>7</Paragraphs>
  <ScaleCrop>false</ScaleCrop>
  <Company>SSWAHS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dinhki</dc:creator>
  <cp:keywords/>
  <dc:description/>
  <cp:lastModifiedBy>dinhki</cp:lastModifiedBy>
  <cp:revision>1</cp:revision>
  <dcterms:created xsi:type="dcterms:W3CDTF">2011-11-25T02:50:00Z</dcterms:created>
  <dcterms:modified xsi:type="dcterms:W3CDTF">2011-11-25T02:53:00Z</dcterms:modified>
</cp:coreProperties>
</file>